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F8D" w:rsidRDefault="00762F01" w:rsidP="00AD4F8D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 wp14:anchorId="578656E7" wp14:editId="57C0D2FA">
            <wp:simplePos x="0" y="0"/>
            <wp:positionH relativeFrom="margin">
              <wp:posOffset>2400935</wp:posOffset>
            </wp:positionH>
            <wp:positionV relativeFrom="margin">
              <wp:posOffset>-223520</wp:posOffset>
            </wp:positionV>
            <wp:extent cx="4543425" cy="1466850"/>
            <wp:effectExtent l="0" t="0" r="9525" b="0"/>
            <wp:wrapSquare wrapText="bothSides"/>
            <wp:docPr id="5" name="Obrázek 3" descr="Z:\Pictures\Kříž - foto\zamek\kynzvart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:\Pictures\Kříž - foto\zamek\kynzvart13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F8D" w:rsidRDefault="00AD4F8D" w:rsidP="00AD4F8D"/>
    <w:p w:rsidR="00AD4F8D" w:rsidRDefault="00AD4F8D" w:rsidP="00AD4F8D"/>
    <w:p w:rsidR="00AD4F8D" w:rsidRDefault="00AD4F8D" w:rsidP="00AD4F8D"/>
    <w:p w:rsidR="0003734E" w:rsidRPr="00992252" w:rsidRDefault="00762F01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1B6AB2B7" wp14:editId="6756CD8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0225" cy="840105"/>
            <wp:effectExtent l="0" t="0" r="9525" b="0"/>
            <wp:wrapSquare wrapText="bothSides"/>
            <wp:docPr id="4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9B6">
        <w:rPr>
          <w:rFonts w:ascii="Trebuchet MS" w:hAnsi="Trebuchet MS"/>
          <w:color w:val="7F7F7F"/>
          <w:sz w:val="20"/>
          <w:szCs w:val="20"/>
        </w:rPr>
        <w:t>17</w:t>
      </w:r>
      <w:r w:rsidR="00655828">
        <w:rPr>
          <w:rFonts w:ascii="Trebuchet MS" w:hAnsi="Trebuchet MS"/>
          <w:color w:val="7F7F7F"/>
          <w:sz w:val="20"/>
          <w:szCs w:val="20"/>
        </w:rPr>
        <w:t xml:space="preserve">. </w:t>
      </w:r>
      <w:r w:rsidR="00ED59B6">
        <w:rPr>
          <w:rFonts w:ascii="Trebuchet MS" w:hAnsi="Trebuchet MS"/>
          <w:color w:val="7F7F7F"/>
          <w:sz w:val="20"/>
          <w:szCs w:val="20"/>
        </w:rPr>
        <w:t>června</w:t>
      </w:r>
      <w:r w:rsidR="009960E1">
        <w:rPr>
          <w:rFonts w:ascii="Trebuchet MS" w:hAnsi="Trebuchet MS"/>
          <w:color w:val="7F7F7F"/>
          <w:sz w:val="20"/>
          <w:szCs w:val="20"/>
        </w:rPr>
        <w:t xml:space="preserve"> 2022</w:t>
      </w:r>
    </w:p>
    <w:p w:rsidR="008027A3" w:rsidRPr="00992252" w:rsidRDefault="000B4C10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 w:rsidRPr="00992252">
        <w:rPr>
          <w:rFonts w:ascii="Arial" w:hAnsi="Arial"/>
          <w:color w:val="7F7F7F"/>
          <w:sz w:val="20"/>
          <w:szCs w:val="20"/>
        </w:rPr>
        <w:t>TISKOVÁ</w:t>
      </w:r>
      <w:r w:rsidR="008027A3" w:rsidRPr="00992252">
        <w:rPr>
          <w:rFonts w:ascii="Arial" w:hAnsi="Arial"/>
          <w:color w:val="7F7F7F"/>
          <w:sz w:val="20"/>
          <w:szCs w:val="20"/>
        </w:rPr>
        <w:t xml:space="preserve"> ZPRÁVA</w:t>
      </w:r>
    </w:p>
    <w:p w:rsidR="00ED76AE" w:rsidRPr="00B65574" w:rsidRDefault="00AD19AE" w:rsidP="0003734E">
      <w:pPr>
        <w:spacing w:after="0"/>
        <w:ind w:firstLine="284"/>
        <w:contextualSpacing/>
        <w:rPr>
          <w:rFonts w:ascii="Segoe UI Light" w:hAnsi="Segoe UI Light" w:cs="Segoe UI Light"/>
          <w:sz w:val="32"/>
          <w:szCs w:val="32"/>
        </w:rPr>
      </w:pPr>
      <w:r w:rsidRPr="00B65574">
        <w:rPr>
          <w:rFonts w:ascii="Segoe UI Light" w:hAnsi="Segoe UI Light" w:cs="Segoe UI Light"/>
          <w:sz w:val="32"/>
          <w:szCs w:val="32"/>
        </w:rPr>
        <w:t xml:space="preserve">Hosté zámku Kynžvart – </w:t>
      </w:r>
      <w:r w:rsidR="00284E20" w:rsidRPr="00B65574">
        <w:rPr>
          <w:rFonts w:ascii="Segoe UI Light" w:hAnsi="Segoe UI Light" w:cs="Segoe UI Light"/>
          <w:sz w:val="32"/>
          <w:szCs w:val="32"/>
        </w:rPr>
        <w:t>Johann Wolfgang Goethe</w:t>
      </w:r>
      <w:r w:rsidRPr="00B65574">
        <w:rPr>
          <w:rFonts w:ascii="Segoe UI Light" w:hAnsi="Segoe UI Light" w:cs="Segoe UI Light"/>
          <w:sz w:val="32"/>
          <w:szCs w:val="32"/>
        </w:rPr>
        <w:t xml:space="preserve"> (</w:t>
      </w:r>
      <w:r w:rsidR="00181E29" w:rsidRPr="00B65574">
        <w:rPr>
          <w:rFonts w:ascii="Segoe UI Light" w:hAnsi="Segoe UI Light" w:cs="Segoe UI Light"/>
          <w:sz w:val="32"/>
          <w:szCs w:val="32"/>
        </w:rPr>
        <w:t>1</w:t>
      </w:r>
      <w:r w:rsidR="00284E20" w:rsidRPr="00B65574">
        <w:rPr>
          <w:rFonts w:ascii="Segoe UI Light" w:hAnsi="Segoe UI Light" w:cs="Segoe UI Light"/>
          <w:sz w:val="32"/>
          <w:szCs w:val="32"/>
        </w:rPr>
        <w:t>749</w:t>
      </w:r>
      <w:r w:rsidRPr="00B65574">
        <w:rPr>
          <w:rFonts w:ascii="Segoe UI Light" w:hAnsi="Segoe UI Light" w:cs="Segoe UI Light"/>
          <w:sz w:val="32"/>
          <w:szCs w:val="32"/>
        </w:rPr>
        <w:t xml:space="preserve"> – 18</w:t>
      </w:r>
      <w:r w:rsidR="00284E20" w:rsidRPr="00B65574">
        <w:rPr>
          <w:rFonts w:ascii="Segoe UI Light" w:hAnsi="Segoe UI Light" w:cs="Segoe UI Light"/>
          <w:sz w:val="32"/>
          <w:szCs w:val="32"/>
        </w:rPr>
        <w:t>32</w:t>
      </w:r>
      <w:r w:rsidRPr="00B65574">
        <w:rPr>
          <w:rFonts w:ascii="Segoe UI Light" w:hAnsi="Segoe UI Light" w:cs="Segoe UI Light"/>
          <w:sz w:val="32"/>
          <w:szCs w:val="32"/>
        </w:rPr>
        <w:t>)</w:t>
      </w:r>
    </w:p>
    <w:p w:rsidR="00655828" w:rsidRPr="00B65574" w:rsidRDefault="00655828" w:rsidP="00655828">
      <w:pPr>
        <w:spacing w:line="240" w:lineRule="auto"/>
        <w:ind w:left="284"/>
        <w:contextualSpacing/>
        <w:jc w:val="both"/>
        <w:rPr>
          <w:rFonts w:ascii="Segoe UI Light" w:hAnsi="Segoe UI Light" w:cs="Segoe UI Light"/>
          <w:b/>
          <w:i/>
          <w:sz w:val="20"/>
          <w:szCs w:val="20"/>
        </w:rPr>
      </w:pPr>
    </w:p>
    <w:p w:rsidR="00B65574" w:rsidRPr="00B65574" w:rsidRDefault="00B65574" w:rsidP="00B65574">
      <w:pPr>
        <w:spacing w:line="240" w:lineRule="auto"/>
        <w:ind w:left="284"/>
        <w:contextualSpacing/>
        <w:jc w:val="both"/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</w:pPr>
      <w:r w:rsidRPr="00B65574"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>Slavný německý básník navštívil Zámek Kynžvart dvakrát.</w:t>
      </w:r>
    </w:p>
    <w:p w:rsidR="00B65574" w:rsidRDefault="00B65574" w:rsidP="00B65574">
      <w:pPr>
        <w:spacing w:line="240" w:lineRule="auto"/>
        <w:ind w:left="284"/>
        <w:contextualSpacing/>
        <w:jc w:val="both"/>
        <w:rPr>
          <w:rFonts w:ascii="Arial" w:hAnsi="Arial"/>
          <w:b/>
          <w:i/>
          <w:noProof/>
          <w:sz w:val="24"/>
          <w:szCs w:val="24"/>
          <w:lang w:eastAsia="cs-CZ"/>
        </w:rPr>
      </w:pPr>
    </w:p>
    <w:p w:rsidR="00B65574" w:rsidRPr="00B65574" w:rsidRDefault="00B65574" w:rsidP="00B65574">
      <w:pPr>
        <w:spacing w:line="240" w:lineRule="auto"/>
        <w:ind w:left="284" w:firstLine="42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 w:rsidRPr="00B65574">
        <w:rPr>
          <w:rFonts w:ascii="Segoe UI Light" w:hAnsi="Segoe UI Light" w:cs="Segoe UI Light"/>
          <w:noProof/>
          <w:sz w:val="20"/>
          <w:szCs w:val="20"/>
          <w:lang w:eastAsia="cs-CZ"/>
        </w:rPr>
        <w:t>Johann Wolfgang Goethe byl německý básník, prozaik, dramatik a politik.</w:t>
      </w:r>
      <w:r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</w:t>
      </w:r>
      <w:r w:rsidRPr="00B65574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Narodil se </w:t>
      </w:r>
      <w:r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Frankfurtu nad Mohanem jako syn </w:t>
      </w:r>
      <w:r w:rsidRPr="00B65574">
        <w:rPr>
          <w:rFonts w:ascii="Segoe UI Light" w:hAnsi="Segoe UI Light" w:cs="Segoe UI Light"/>
          <w:noProof/>
          <w:sz w:val="20"/>
          <w:szCs w:val="20"/>
          <w:lang w:eastAsia="cs-CZ"/>
        </w:rPr>
        <w:t>zámožné rodiny. Vystudoval práva v Lipsku a ve Štrasburku. Krátce působil jako koncipient na Říšs</w:t>
      </w:r>
      <w:r>
        <w:rPr>
          <w:rFonts w:ascii="Segoe UI Light" w:hAnsi="Segoe UI Light" w:cs="Segoe UI Light"/>
          <w:noProof/>
          <w:sz w:val="20"/>
          <w:szCs w:val="20"/>
          <w:lang w:eastAsia="cs-CZ"/>
        </w:rPr>
        <w:t>kém komorním soudu ve Wetzlaru.</w:t>
      </w:r>
    </w:p>
    <w:p w:rsidR="00B65574" w:rsidRDefault="00512E07" w:rsidP="00B65574">
      <w:pPr>
        <w:spacing w:line="240" w:lineRule="auto"/>
        <w:ind w:left="284" w:firstLine="42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24pt;margin-top:.95pt;width:248.1pt;height:305.9pt;z-index:-251657728;mso-position-horizontal-relative:text;mso-position-vertical-relative:text" wrapcoords="-34 0 -34 21572 21600 21572 21600 0 -34 0">
            <v:imagedata r:id="rId10" o:title="800px-Goethe_(Stieler_1828)"/>
            <w10:wrap type="tight"/>
          </v:shape>
        </w:pict>
      </w:r>
      <w:r w:rsidR="00B65574" w:rsidRPr="00B65574">
        <w:rPr>
          <w:rFonts w:ascii="Segoe UI Light" w:hAnsi="Segoe UI Light" w:cs="Segoe UI Light"/>
          <w:noProof/>
          <w:sz w:val="20"/>
          <w:szCs w:val="20"/>
          <w:lang w:eastAsia="cs-CZ"/>
        </w:rPr>
        <w:t>V roce 1775 se usadil ve Výmaru, hlavním městě malého, ale kulturně důležitého Sasko-výmarského vévodství. Zde působil jako právník, byl dvorním r</w:t>
      </w:r>
      <w:r w:rsidR="00B65574">
        <w:rPr>
          <w:rFonts w:ascii="Segoe UI Light" w:hAnsi="Segoe UI Light" w:cs="Segoe UI Light"/>
          <w:noProof/>
          <w:sz w:val="20"/>
          <w:szCs w:val="20"/>
          <w:lang w:eastAsia="cs-CZ"/>
        </w:rPr>
        <w:t>adou a ministrem státní správy.</w:t>
      </w:r>
    </w:p>
    <w:p w:rsidR="00B65574" w:rsidRPr="00B65574" w:rsidRDefault="00B65574" w:rsidP="00B65574">
      <w:pPr>
        <w:spacing w:line="240" w:lineRule="auto"/>
        <w:ind w:left="284" w:firstLine="42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 w:rsidRPr="00B65574">
        <w:rPr>
          <w:rFonts w:ascii="Segoe UI Light" w:hAnsi="Segoe UI Light" w:cs="Segoe UI Light"/>
          <w:noProof/>
          <w:sz w:val="20"/>
          <w:szCs w:val="20"/>
          <w:lang w:eastAsia="cs-CZ"/>
        </w:rPr>
        <w:t>V ran</w:t>
      </w:r>
      <w:r w:rsidR="00ED59B6">
        <w:rPr>
          <w:rFonts w:ascii="Segoe UI Light" w:hAnsi="Segoe UI Light" w:cs="Segoe UI Light"/>
          <w:noProof/>
          <w:sz w:val="20"/>
          <w:szCs w:val="20"/>
          <w:lang w:eastAsia="cs-CZ"/>
        </w:rPr>
        <w:t>n</w:t>
      </w:r>
      <w:r w:rsidRPr="00B65574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ém období své literární činnosti byl čelným představitelem hnutí Sturm und Drang. Hodně cestoval, při návštěvě Itálie, zvláště </w:t>
      </w:r>
      <w:r>
        <w:rPr>
          <w:rFonts w:ascii="Segoe UI Light" w:hAnsi="Segoe UI Light" w:cs="Segoe UI Light"/>
          <w:noProof/>
          <w:sz w:val="20"/>
          <w:szCs w:val="20"/>
          <w:lang w:eastAsia="cs-CZ"/>
        </w:rPr>
        <w:t>Říma a tehdy samostatné Sicílie</w:t>
      </w:r>
      <w:r w:rsidR="00ED59B6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</w:t>
      </w:r>
      <w:r w:rsidRPr="00B65574">
        <w:rPr>
          <w:rFonts w:ascii="Segoe UI Light" w:hAnsi="Segoe UI Light" w:cs="Segoe UI Light"/>
          <w:noProof/>
          <w:sz w:val="20"/>
          <w:szCs w:val="20"/>
          <w:lang w:eastAsia="cs-CZ"/>
        </w:rPr>
        <w:t>se seznámil s antikou, kterou pokládal za vrchol kultury. Také antické Řecko považoval za nedostižný vzor. Ve vyšším věku velmi často navštěvoval Čechy, resp. západočeská lázeňská místa, především Teplice a Karlovy Vary. Později si oblíbil Mariánské Lázně, kde se v roce 1821 seznámil se svou posled</w:t>
      </w:r>
      <w:r>
        <w:rPr>
          <w:rFonts w:ascii="Segoe UI Light" w:hAnsi="Segoe UI Light" w:cs="Segoe UI Light"/>
          <w:noProof/>
          <w:sz w:val="20"/>
          <w:szCs w:val="20"/>
          <w:lang w:eastAsia="cs-CZ"/>
        </w:rPr>
        <w:t>ní láskou Ulrikou von Levetzow.</w:t>
      </w:r>
    </w:p>
    <w:p w:rsidR="00B65574" w:rsidRPr="00B65574" w:rsidRDefault="00B65574" w:rsidP="00B65574">
      <w:pPr>
        <w:spacing w:line="240" w:lineRule="auto"/>
        <w:ind w:left="284" w:firstLine="42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 w:rsidRPr="00B65574">
        <w:rPr>
          <w:rFonts w:ascii="Segoe UI Light" w:hAnsi="Segoe UI Light" w:cs="Segoe UI Light"/>
          <w:noProof/>
          <w:sz w:val="20"/>
          <w:szCs w:val="20"/>
          <w:lang w:eastAsia="cs-CZ"/>
        </w:rPr>
        <w:t>Goethe zemřel ve Výmaru v roce 1832 ve věku 82 let a byl tam také pohřben. Jako význačná dějinná osobnost je uznáván jak v Německu, tak po celém světě.</w:t>
      </w:r>
    </w:p>
    <w:p w:rsidR="00A32B36" w:rsidRPr="00B65574" w:rsidRDefault="00B65574" w:rsidP="00E90D2F">
      <w:pPr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ab/>
      </w:r>
      <w:r w:rsidRPr="00B65574">
        <w:rPr>
          <w:rFonts w:ascii="Segoe UI Light" w:hAnsi="Segoe UI Light" w:cs="Segoe UI Light"/>
          <w:sz w:val="18"/>
          <w:szCs w:val="18"/>
        </w:rPr>
        <w:t xml:space="preserve">Zámek </w:t>
      </w:r>
      <w:r>
        <w:rPr>
          <w:rFonts w:ascii="Segoe UI Light" w:hAnsi="Segoe UI Light" w:cs="Segoe UI Light"/>
          <w:sz w:val="18"/>
          <w:szCs w:val="18"/>
        </w:rPr>
        <w:t>Kynžvart navštívil jako host hned dv</w:t>
      </w:r>
      <w:r>
        <w:rPr>
          <w:rFonts w:ascii="Segoe UI Light" w:hAnsi="Segoe UI Light" w:cs="Segoe UI Light"/>
          <w:sz w:val="18"/>
          <w:szCs w:val="18"/>
        </w:rPr>
        <w:t>a</w:t>
      </w:r>
      <w:r>
        <w:rPr>
          <w:rFonts w:ascii="Segoe UI Light" w:hAnsi="Segoe UI Light" w:cs="Segoe UI Light"/>
          <w:sz w:val="18"/>
          <w:szCs w:val="18"/>
        </w:rPr>
        <w:t>krát.</w:t>
      </w:r>
      <w:r w:rsidR="008E095B">
        <w:rPr>
          <w:rFonts w:ascii="Segoe UI Light" w:hAnsi="Segoe UI Light" w:cs="Segoe UI Light"/>
          <w:sz w:val="18"/>
          <w:szCs w:val="18"/>
        </w:rPr>
        <w:t xml:space="preserve"> Dle Fukse byl Metternichem přijat v hlavním s</w:t>
      </w:r>
      <w:r w:rsidR="008E095B">
        <w:rPr>
          <w:rFonts w:ascii="Segoe UI Light" w:hAnsi="Segoe UI Light" w:cs="Segoe UI Light"/>
          <w:sz w:val="18"/>
          <w:szCs w:val="18"/>
        </w:rPr>
        <w:t>á</w:t>
      </w:r>
      <w:r w:rsidR="008E095B">
        <w:rPr>
          <w:rFonts w:ascii="Segoe UI Light" w:hAnsi="Segoe UI Light" w:cs="Segoe UI Light"/>
          <w:sz w:val="18"/>
          <w:szCs w:val="18"/>
        </w:rPr>
        <w:t>le, tehdy ještě barokního zámku poprvé v roce 1818 a podruhé v roce 1822. Bohužel svou návštěvu nestvrdil svým podpisem v návštěvní knize slavného kynžvartského Kabinetu kuriozit, jelikož nejstarší návštěvní kniha je vedena až od roku 1928, tedy až 6 let po poslední návštěvě jednoho z nejznámějších německých básníků.</w:t>
      </w:r>
      <w:bookmarkStart w:id="0" w:name="_GoBack"/>
      <w:bookmarkEnd w:id="0"/>
    </w:p>
    <w:p w:rsidR="00B77389" w:rsidRDefault="00B77389" w:rsidP="000E2D0F">
      <w:pPr>
        <w:suppressAutoHyphens/>
        <w:spacing w:after="0"/>
        <w:ind w:left="284"/>
        <w:contextualSpacing/>
        <w:jc w:val="both"/>
        <w:rPr>
          <w:rFonts w:ascii="Trebuchet MS" w:hAnsi="Trebuchet MS"/>
          <w:b/>
          <w:sz w:val="18"/>
          <w:szCs w:val="18"/>
        </w:rPr>
      </w:pPr>
    </w:p>
    <w:p w:rsidR="004A2C5C" w:rsidRPr="00A334BC" w:rsidRDefault="004A2C5C" w:rsidP="000E2D0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6"/>
          <w:szCs w:val="16"/>
        </w:rPr>
      </w:pPr>
      <w:r w:rsidRPr="00A334BC">
        <w:rPr>
          <w:rFonts w:ascii="Segoe UI Light" w:hAnsi="Segoe UI Light" w:cs="Segoe UI Light"/>
          <w:b/>
          <w:sz w:val="16"/>
          <w:szCs w:val="16"/>
        </w:rPr>
        <w:t>Zámek Kynžvart</w:t>
      </w:r>
      <w:r w:rsidRPr="00A334BC">
        <w:rPr>
          <w:rFonts w:ascii="Segoe UI Light" w:hAnsi="Segoe UI Light" w:cs="Segoe UI Light"/>
          <w:sz w:val="16"/>
          <w:szCs w:val="16"/>
        </w:rPr>
        <w:t xml:space="preserve"> patří mezi nejvýznamnější památky ve správě Národního památkového ústavu. Památkový areál patří se svými 245 hektary mezi největší v České repub</w:t>
      </w:r>
      <w:r w:rsidR="00973388" w:rsidRPr="00A334BC">
        <w:rPr>
          <w:rFonts w:ascii="Segoe UI Light" w:hAnsi="Segoe UI Light" w:cs="Segoe UI Light"/>
          <w:sz w:val="16"/>
          <w:szCs w:val="16"/>
        </w:rPr>
        <w:t>lice. Je držitelem ceny Europa N</w:t>
      </w:r>
      <w:r w:rsidRPr="00A334BC">
        <w:rPr>
          <w:rFonts w:ascii="Segoe UI Light" w:hAnsi="Segoe UI Light" w:cs="Segoe UI Light"/>
          <w:sz w:val="16"/>
          <w:szCs w:val="16"/>
        </w:rPr>
        <w:t>ostra. Nesmírně cenné jsou dochované sbírky po šlechtických majitelích. Nejznámějším představitelem je kníže Klement Václav Lothar Metternich-</w:t>
      </w:r>
      <w:proofErr w:type="spellStart"/>
      <w:r w:rsidRPr="00A334BC">
        <w:rPr>
          <w:rFonts w:ascii="Segoe UI Light" w:hAnsi="Segoe UI Light" w:cs="Segoe UI Light"/>
          <w:sz w:val="16"/>
          <w:szCs w:val="16"/>
        </w:rPr>
        <w:t>Winneburg</w:t>
      </w:r>
      <w:proofErr w:type="spellEnd"/>
      <w:r w:rsidRPr="00A334BC">
        <w:rPr>
          <w:rFonts w:ascii="Segoe UI Light" w:hAnsi="Segoe UI Light" w:cs="Segoe UI Light"/>
          <w:sz w:val="16"/>
          <w:szCs w:val="16"/>
        </w:rPr>
        <w:t xml:space="preserve">, kancléř císařů Františka I. a Ferdinanda I. Kancléř na zámku založil jedno z prvních muzeí v Evropě. Dodnes na zámku můžeme obdivovat cenná umělecká díla Antonia </w:t>
      </w:r>
      <w:proofErr w:type="spellStart"/>
      <w:r w:rsidRPr="00A334BC">
        <w:rPr>
          <w:rFonts w:ascii="Segoe UI Light" w:hAnsi="Segoe UI Light" w:cs="Segoe UI Light"/>
          <w:sz w:val="16"/>
          <w:szCs w:val="16"/>
        </w:rPr>
        <w:t>Canovy</w:t>
      </w:r>
      <w:proofErr w:type="spellEnd"/>
      <w:r w:rsidRPr="00A334BC">
        <w:rPr>
          <w:rFonts w:ascii="Segoe UI Light" w:hAnsi="Segoe UI Light" w:cs="Segoe UI Light"/>
          <w:sz w:val="16"/>
          <w:szCs w:val="16"/>
        </w:rPr>
        <w:t xml:space="preserve">, Bernarda </w:t>
      </w:r>
      <w:proofErr w:type="spellStart"/>
      <w:r w:rsidRPr="00A334BC">
        <w:rPr>
          <w:rFonts w:ascii="Segoe UI Light" w:hAnsi="Segoe UI Light" w:cs="Segoe UI Light"/>
          <w:sz w:val="16"/>
          <w:szCs w:val="16"/>
        </w:rPr>
        <w:t>Strigela</w:t>
      </w:r>
      <w:proofErr w:type="spellEnd"/>
      <w:r w:rsidRPr="00A334BC">
        <w:rPr>
          <w:rFonts w:ascii="Segoe UI Light" w:hAnsi="Segoe UI Light" w:cs="Segoe UI Light"/>
          <w:sz w:val="16"/>
          <w:szCs w:val="16"/>
        </w:rPr>
        <w:t>, kolekce antických mincí, daguerrotypií, grafik a zbraní. Na zámku se nachází třetí největší egyptologická sbírka v České republice. Významná je v evropském kontextu kynžvartská knihovna se sbírkou rukopisů (nejstarší dílo je z 8. století). Oblíbeným cílem návštěvníků je i kabinet kuriozit. Součástí sbírek je movitá národní kulturní památka Kynžvartská daguerrotypie, která je zapsána mezi movité památky UNESCO do registru Paměť světa.</w:t>
      </w:r>
    </w:p>
    <w:p w:rsidR="004A2C5C" w:rsidRPr="00A334BC" w:rsidRDefault="004A2C5C" w:rsidP="000E2D0F">
      <w:pPr>
        <w:spacing w:after="0" w:line="240" w:lineRule="auto"/>
        <w:ind w:left="284"/>
        <w:contextualSpacing/>
        <w:jc w:val="both"/>
        <w:rPr>
          <w:rFonts w:ascii="Segoe UI Light" w:hAnsi="Segoe UI Light" w:cs="Segoe UI Light"/>
          <w:sz w:val="16"/>
          <w:szCs w:val="16"/>
        </w:rPr>
      </w:pPr>
    </w:p>
    <w:p w:rsidR="004A2C5C" w:rsidRPr="00A334BC" w:rsidRDefault="001338BA" w:rsidP="000E2D0F">
      <w:pPr>
        <w:spacing w:after="0" w:line="240" w:lineRule="auto"/>
        <w:ind w:left="284"/>
        <w:contextualSpacing/>
        <w:rPr>
          <w:rFonts w:ascii="Segoe UI Light" w:hAnsi="Segoe UI Light" w:cs="Segoe UI Light"/>
          <w:sz w:val="16"/>
          <w:szCs w:val="16"/>
        </w:rPr>
      </w:pPr>
      <w:r w:rsidRPr="00A334BC">
        <w:rPr>
          <w:rFonts w:ascii="Segoe UI Light" w:hAnsi="Segoe UI Light" w:cs="Segoe UI Light"/>
          <w:b/>
          <w:sz w:val="16"/>
          <w:szCs w:val="16"/>
        </w:rPr>
        <w:t xml:space="preserve">Bc. Štefan </w:t>
      </w:r>
      <w:proofErr w:type="spellStart"/>
      <w:r w:rsidRPr="00A334BC">
        <w:rPr>
          <w:rFonts w:ascii="Segoe UI Light" w:hAnsi="Segoe UI Light" w:cs="Segoe UI Light"/>
          <w:b/>
          <w:sz w:val="16"/>
          <w:szCs w:val="16"/>
        </w:rPr>
        <w:t>Brštiak</w:t>
      </w:r>
      <w:proofErr w:type="spellEnd"/>
      <w:r w:rsidR="004A2C5C" w:rsidRPr="00A334BC">
        <w:rPr>
          <w:rFonts w:ascii="Segoe UI Light" w:hAnsi="Segoe UI Light" w:cs="Segoe UI Light"/>
          <w:sz w:val="16"/>
          <w:szCs w:val="16"/>
        </w:rPr>
        <w:t xml:space="preserve">, </w:t>
      </w:r>
      <w:r w:rsidRPr="00A334BC">
        <w:rPr>
          <w:rFonts w:ascii="Segoe UI Light" w:hAnsi="Segoe UI Light" w:cs="Segoe UI Light"/>
          <w:sz w:val="16"/>
          <w:szCs w:val="16"/>
        </w:rPr>
        <w:t xml:space="preserve">referent pro veřejnost </w:t>
      </w:r>
      <w:r w:rsidR="004A2C5C" w:rsidRPr="00A334BC">
        <w:rPr>
          <w:rFonts w:ascii="Segoe UI Light" w:hAnsi="Segoe UI Light" w:cs="Segoe UI Light"/>
          <w:sz w:val="16"/>
          <w:szCs w:val="16"/>
        </w:rPr>
        <w:t xml:space="preserve">zámku Kynžvart, tel.: </w:t>
      </w:r>
      <w:r w:rsidRPr="00A334BC">
        <w:rPr>
          <w:rFonts w:ascii="Segoe UI Light" w:hAnsi="Segoe UI Light" w:cs="Segoe UI Light"/>
          <w:sz w:val="16"/>
          <w:szCs w:val="16"/>
        </w:rPr>
        <w:t>773 776 631</w:t>
      </w:r>
      <w:r w:rsidR="004A2C5C" w:rsidRPr="00A334BC">
        <w:rPr>
          <w:rFonts w:ascii="Segoe UI Light" w:hAnsi="Segoe UI Light" w:cs="Segoe UI Light"/>
          <w:sz w:val="16"/>
          <w:szCs w:val="16"/>
        </w:rPr>
        <w:t xml:space="preserve">, e-mail: </w:t>
      </w:r>
      <w:r w:rsidRPr="00A334BC">
        <w:rPr>
          <w:rFonts w:ascii="Segoe UI Light" w:hAnsi="Segoe UI Light" w:cs="Segoe UI Light"/>
          <w:sz w:val="16"/>
          <w:szCs w:val="16"/>
        </w:rPr>
        <w:t>brstiak.stefan</w:t>
      </w:r>
      <w:r w:rsidR="004A2C5C" w:rsidRPr="00A334BC">
        <w:rPr>
          <w:rFonts w:ascii="Segoe UI Light" w:hAnsi="Segoe UI Light" w:cs="Segoe UI Light"/>
          <w:sz w:val="16"/>
          <w:szCs w:val="16"/>
        </w:rPr>
        <w:t>@npu.cz</w:t>
      </w:r>
    </w:p>
    <w:p w:rsidR="004A2C5C" w:rsidRPr="00A334BC" w:rsidRDefault="004A2C5C" w:rsidP="00A334BC">
      <w:pPr>
        <w:spacing w:after="0" w:line="240" w:lineRule="auto"/>
        <w:ind w:left="284"/>
        <w:contextualSpacing/>
        <w:jc w:val="both"/>
        <w:rPr>
          <w:rFonts w:ascii="Segoe UI Light" w:hAnsi="Segoe UI Light" w:cs="Segoe UI Light"/>
          <w:sz w:val="16"/>
          <w:szCs w:val="16"/>
        </w:rPr>
      </w:pPr>
      <w:r w:rsidRPr="00A334BC">
        <w:rPr>
          <w:rFonts w:ascii="Segoe UI Light" w:hAnsi="Segoe UI Light" w:cs="Segoe UI Light"/>
          <w:sz w:val="16"/>
          <w:szCs w:val="16"/>
        </w:rPr>
        <w:t>Více informací o zámku a jeho provozu: www.zamek-kynzvart.</w:t>
      </w:r>
      <w:r w:rsidR="00BB79D1" w:rsidRPr="00A334BC">
        <w:rPr>
          <w:rFonts w:ascii="Segoe UI Light" w:hAnsi="Segoe UI Light" w:cs="Segoe UI Light"/>
          <w:sz w:val="16"/>
          <w:szCs w:val="16"/>
        </w:rPr>
        <w:t>cz</w:t>
      </w:r>
    </w:p>
    <w:sectPr w:rsidR="004A2C5C" w:rsidRPr="00A334BC" w:rsidSect="00FB4925">
      <w:footerReference w:type="default" r:id="rId11"/>
      <w:pgSz w:w="11906" w:h="16838"/>
      <w:pgMar w:top="568" w:right="1417" w:bottom="993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04A" w:rsidRDefault="00DF304A" w:rsidP="001306C8">
      <w:pPr>
        <w:spacing w:after="0" w:line="240" w:lineRule="auto"/>
      </w:pPr>
      <w:r>
        <w:separator/>
      </w:r>
    </w:p>
  </w:endnote>
  <w:endnote w:type="continuationSeparator" w:id="0">
    <w:p w:rsidR="00DF304A" w:rsidRDefault="00DF304A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 xml:space="preserve">Ondřej Cink, kastelán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cink.ondrej@npu.cz</w:t>
    </w:r>
  </w:p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>www.zamek-kynzvart.</w:t>
    </w:r>
    <w:r w:rsidR="00BB79D1">
      <w:rPr>
        <w:sz w:val="20"/>
        <w:szCs w:val="20"/>
      </w:rPr>
      <w:t>cz</w:t>
    </w:r>
    <w:r w:rsidRPr="001306C8">
      <w:rPr>
        <w:sz w:val="20"/>
        <w:szCs w:val="20"/>
      </w:rPr>
      <w:t xml:space="preserve"> </w:t>
    </w:r>
    <w:r w:rsidRPr="001306C8">
      <w:rPr>
        <w:sz w:val="24"/>
        <w:szCs w:val="24"/>
      </w:rPr>
      <w:t>І</w:t>
    </w:r>
    <w:r w:rsidRPr="001306C8">
      <w:rPr>
        <w:sz w:val="20"/>
        <w:szCs w:val="20"/>
      </w:rPr>
      <w:t xml:space="preserve">  kynzvart@npu.cz 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tel.: </w:t>
    </w:r>
    <w:r w:rsidR="0003734E" w:rsidRPr="0003734E">
      <w:rPr>
        <w:sz w:val="20"/>
        <w:szCs w:val="20"/>
      </w:rPr>
      <w:t>+420 773 776 630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04A" w:rsidRDefault="00DF304A" w:rsidP="001306C8">
      <w:pPr>
        <w:spacing w:after="0" w:line="240" w:lineRule="auto"/>
      </w:pPr>
      <w:r>
        <w:separator/>
      </w:r>
    </w:p>
  </w:footnote>
  <w:footnote w:type="continuationSeparator" w:id="0">
    <w:p w:rsidR="00DF304A" w:rsidRDefault="00DF304A" w:rsidP="00130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3022D5"/>
    <w:multiLevelType w:val="hybridMultilevel"/>
    <w:tmpl w:val="FB047B7A"/>
    <w:lvl w:ilvl="0" w:tplc="4AEC9C2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7757239E"/>
    <w:multiLevelType w:val="hybridMultilevel"/>
    <w:tmpl w:val="C012F768"/>
    <w:lvl w:ilvl="0" w:tplc="DAE07B0A">
      <w:numFmt w:val="bullet"/>
      <w:lvlText w:val=""/>
      <w:lvlJc w:val="left"/>
      <w:pPr>
        <w:ind w:left="644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F8D"/>
    <w:rsid w:val="00006036"/>
    <w:rsid w:val="00030497"/>
    <w:rsid w:val="000358B7"/>
    <w:rsid w:val="0003734E"/>
    <w:rsid w:val="000545FD"/>
    <w:rsid w:val="0005619B"/>
    <w:rsid w:val="000A50CE"/>
    <w:rsid w:val="000B4C10"/>
    <w:rsid w:val="000C3D49"/>
    <w:rsid w:val="000E2D0F"/>
    <w:rsid w:val="000E7068"/>
    <w:rsid w:val="000F4702"/>
    <w:rsid w:val="001306C8"/>
    <w:rsid w:val="001338BA"/>
    <w:rsid w:val="001425CA"/>
    <w:rsid w:val="00142FEF"/>
    <w:rsid w:val="0015124E"/>
    <w:rsid w:val="00167B41"/>
    <w:rsid w:val="00181E29"/>
    <w:rsid w:val="001C1FA7"/>
    <w:rsid w:val="001C5E4D"/>
    <w:rsid w:val="001C76E2"/>
    <w:rsid w:val="00243C2A"/>
    <w:rsid w:val="002539CB"/>
    <w:rsid w:val="00255E53"/>
    <w:rsid w:val="00273DC5"/>
    <w:rsid w:val="00284E20"/>
    <w:rsid w:val="002C4ED0"/>
    <w:rsid w:val="00306A46"/>
    <w:rsid w:val="003401EF"/>
    <w:rsid w:val="003802B7"/>
    <w:rsid w:val="00385461"/>
    <w:rsid w:val="003E1B7E"/>
    <w:rsid w:val="00416D63"/>
    <w:rsid w:val="0049777E"/>
    <w:rsid w:val="004A2C5C"/>
    <w:rsid w:val="004A3F47"/>
    <w:rsid w:val="004D57E7"/>
    <w:rsid w:val="0053501A"/>
    <w:rsid w:val="00554FFB"/>
    <w:rsid w:val="005A5A7A"/>
    <w:rsid w:val="005A7FC4"/>
    <w:rsid w:val="005B2917"/>
    <w:rsid w:val="005D3EDC"/>
    <w:rsid w:val="005E574D"/>
    <w:rsid w:val="005F70FA"/>
    <w:rsid w:val="00625580"/>
    <w:rsid w:val="00630640"/>
    <w:rsid w:val="00642ECD"/>
    <w:rsid w:val="00645299"/>
    <w:rsid w:val="006457DB"/>
    <w:rsid w:val="00654690"/>
    <w:rsid w:val="00654E2C"/>
    <w:rsid w:val="00655828"/>
    <w:rsid w:val="006560BD"/>
    <w:rsid w:val="006621D9"/>
    <w:rsid w:val="0066326D"/>
    <w:rsid w:val="006A1A8B"/>
    <w:rsid w:val="006A75E0"/>
    <w:rsid w:val="006D49D5"/>
    <w:rsid w:val="006D4B26"/>
    <w:rsid w:val="006E2EDF"/>
    <w:rsid w:val="00704789"/>
    <w:rsid w:val="007053E7"/>
    <w:rsid w:val="00713F41"/>
    <w:rsid w:val="00727519"/>
    <w:rsid w:val="00735EF5"/>
    <w:rsid w:val="00747DD3"/>
    <w:rsid w:val="00762F01"/>
    <w:rsid w:val="0079152D"/>
    <w:rsid w:val="007B2820"/>
    <w:rsid w:val="007B3C1B"/>
    <w:rsid w:val="007F0B5E"/>
    <w:rsid w:val="008027A3"/>
    <w:rsid w:val="00803604"/>
    <w:rsid w:val="0080501C"/>
    <w:rsid w:val="0081642D"/>
    <w:rsid w:val="0089575C"/>
    <w:rsid w:val="008D1E60"/>
    <w:rsid w:val="008D72DB"/>
    <w:rsid w:val="008E095B"/>
    <w:rsid w:val="00923C99"/>
    <w:rsid w:val="009556AF"/>
    <w:rsid w:val="00973388"/>
    <w:rsid w:val="00974CFD"/>
    <w:rsid w:val="00992252"/>
    <w:rsid w:val="009960E1"/>
    <w:rsid w:val="00A10CE6"/>
    <w:rsid w:val="00A31420"/>
    <w:rsid w:val="00A32B36"/>
    <w:rsid w:val="00A334BC"/>
    <w:rsid w:val="00A5320F"/>
    <w:rsid w:val="00A80641"/>
    <w:rsid w:val="00A84CF0"/>
    <w:rsid w:val="00A94771"/>
    <w:rsid w:val="00AC6C0F"/>
    <w:rsid w:val="00AC76AD"/>
    <w:rsid w:val="00AD19AE"/>
    <w:rsid w:val="00AD4F8D"/>
    <w:rsid w:val="00B20317"/>
    <w:rsid w:val="00B565DF"/>
    <w:rsid w:val="00B65574"/>
    <w:rsid w:val="00B77389"/>
    <w:rsid w:val="00B82072"/>
    <w:rsid w:val="00B93915"/>
    <w:rsid w:val="00BA7B97"/>
    <w:rsid w:val="00BB5CB5"/>
    <w:rsid w:val="00BB79D1"/>
    <w:rsid w:val="00BC2290"/>
    <w:rsid w:val="00BC61CB"/>
    <w:rsid w:val="00BF3AA7"/>
    <w:rsid w:val="00C755E4"/>
    <w:rsid w:val="00C93968"/>
    <w:rsid w:val="00CC5030"/>
    <w:rsid w:val="00D30491"/>
    <w:rsid w:val="00D36009"/>
    <w:rsid w:val="00D6227D"/>
    <w:rsid w:val="00D832E4"/>
    <w:rsid w:val="00D90DE1"/>
    <w:rsid w:val="00DC76FA"/>
    <w:rsid w:val="00DD184A"/>
    <w:rsid w:val="00DD2C72"/>
    <w:rsid w:val="00DD39E2"/>
    <w:rsid w:val="00DF304A"/>
    <w:rsid w:val="00E02205"/>
    <w:rsid w:val="00E1151A"/>
    <w:rsid w:val="00E23D7B"/>
    <w:rsid w:val="00E35448"/>
    <w:rsid w:val="00E87005"/>
    <w:rsid w:val="00E87C52"/>
    <w:rsid w:val="00E90D2F"/>
    <w:rsid w:val="00EA0B4A"/>
    <w:rsid w:val="00EA722F"/>
    <w:rsid w:val="00EB4696"/>
    <w:rsid w:val="00ED47A5"/>
    <w:rsid w:val="00ED59B6"/>
    <w:rsid w:val="00ED76AE"/>
    <w:rsid w:val="00EE34BC"/>
    <w:rsid w:val="00EF1E3A"/>
    <w:rsid w:val="00EF50A3"/>
    <w:rsid w:val="00EF6F2C"/>
    <w:rsid w:val="00F034A4"/>
    <w:rsid w:val="00F20231"/>
    <w:rsid w:val="00F378BF"/>
    <w:rsid w:val="00F92F38"/>
    <w:rsid w:val="00FB3F7D"/>
    <w:rsid w:val="00FB4925"/>
    <w:rsid w:val="00FB4E17"/>
    <w:rsid w:val="00FC2A21"/>
    <w:rsid w:val="00FC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D3E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D3E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403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Kurator</dc:creator>
  <cp:lastModifiedBy>Kynžvart</cp:lastModifiedBy>
  <cp:revision>4</cp:revision>
  <cp:lastPrinted>2022-06-17T09:23:00Z</cp:lastPrinted>
  <dcterms:created xsi:type="dcterms:W3CDTF">2022-06-17T09:20:00Z</dcterms:created>
  <dcterms:modified xsi:type="dcterms:W3CDTF">2022-06-17T09:24:00Z</dcterms:modified>
</cp:coreProperties>
</file>